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85" w:rsidRDefault="008C3D85" w:rsidP="009C63BC">
      <w:pPr>
        <w:widowControl w:val="0"/>
        <w:autoSpaceDE w:val="0"/>
        <w:autoSpaceDN w:val="0"/>
        <w:adjustRightInd w:val="0"/>
        <w:rPr>
          <w:b/>
        </w:rPr>
      </w:pPr>
      <w:bookmarkStart w:id="0" w:name="_GoBack"/>
      <w:bookmarkEnd w:id="0"/>
      <w:r>
        <w:rPr>
          <w:b/>
        </w:rPr>
        <w:t>CON RICHIESTA DI</w:t>
      </w:r>
      <w:r>
        <w:rPr>
          <w:b/>
        </w:rPr>
        <w:tab/>
      </w:r>
      <w:r>
        <w:rPr>
          <w:b/>
        </w:rPr>
        <w:tab/>
      </w:r>
      <w:r>
        <w:rPr>
          <w:b/>
        </w:rPr>
        <w:tab/>
      </w:r>
      <w:r>
        <w:rPr>
          <w:b/>
        </w:rPr>
        <w:tab/>
      </w:r>
      <w:r>
        <w:rPr>
          <w:b/>
        </w:rPr>
        <w:tab/>
        <w:t>REFERENTE</w:t>
      </w:r>
    </w:p>
    <w:p w:rsidR="008C3D85" w:rsidRPr="009C63BC" w:rsidRDefault="008C3D85" w:rsidP="009C63BC">
      <w:pPr>
        <w:widowControl w:val="0"/>
        <w:autoSpaceDE w:val="0"/>
        <w:autoSpaceDN w:val="0"/>
        <w:adjustRightInd w:val="0"/>
        <w:rPr>
          <w:b/>
        </w:rPr>
      </w:pPr>
      <w:r>
        <w:rPr>
          <w:b/>
        </w:rPr>
        <w:t>IMMEDIATA PUBBLICAZIONE</w:t>
      </w:r>
      <w:r>
        <w:rPr>
          <w:b/>
        </w:rPr>
        <w:tab/>
      </w:r>
      <w:r>
        <w:rPr>
          <w:b/>
        </w:rPr>
        <w:tab/>
      </w:r>
      <w:r>
        <w:rPr>
          <w:b/>
        </w:rPr>
        <w:tab/>
      </w:r>
      <w:r>
        <w:t>David Givens</w:t>
      </w:r>
    </w:p>
    <w:p w:rsidR="008C3D85" w:rsidRDefault="008C3D85" w:rsidP="004F4D91">
      <w:pPr>
        <w:widowControl w:val="0"/>
        <w:autoSpaceDE w:val="0"/>
        <w:autoSpaceDN w:val="0"/>
        <w:adjustRightInd w:val="0"/>
        <w:ind w:left="3600" w:firstLine="720"/>
        <w:rPr>
          <w:color w:val="FF0000"/>
        </w:rPr>
      </w:pPr>
      <w:r>
        <w:rPr>
          <w:color w:val="FF0000"/>
        </w:rPr>
        <w:tab/>
      </w:r>
      <w:hyperlink r:id="rId7" w:history="1">
        <w:r>
          <w:rPr>
            <w:rStyle w:val="Hyperlink"/>
          </w:rPr>
          <w:t>david.givens@samtec.com</w:t>
        </w:r>
      </w:hyperlink>
    </w:p>
    <w:p w:rsidR="008C3D85" w:rsidRDefault="008C3D85" w:rsidP="004F4D91">
      <w:pPr>
        <w:widowControl w:val="0"/>
        <w:autoSpaceDE w:val="0"/>
        <w:autoSpaceDN w:val="0"/>
        <w:adjustRightInd w:val="0"/>
        <w:ind w:left="3600" w:firstLine="720"/>
        <w:rPr>
          <w:lang w:val="es-CO"/>
        </w:rPr>
      </w:pPr>
      <w:r>
        <w:rPr>
          <w:color w:val="FF0000"/>
        </w:rPr>
        <w:tab/>
      </w:r>
      <w:r>
        <w:rPr>
          <w:lang w:val="es-CO"/>
        </w:rPr>
        <w:t>+1 717-818-5759</w:t>
      </w:r>
    </w:p>
    <w:p w:rsidR="008C3D85" w:rsidRDefault="008C3D85" w:rsidP="00722338">
      <w:pPr>
        <w:rPr>
          <w:b/>
          <w:lang w:val="es-CO"/>
        </w:rPr>
      </w:pPr>
    </w:p>
    <w:p w:rsidR="008C3D85" w:rsidRDefault="008C3D85" w:rsidP="00927277">
      <w:pPr>
        <w:rPr>
          <w:b/>
          <w:lang w:val="es-CO"/>
        </w:rPr>
      </w:pPr>
      <w:r>
        <w:rPr>
          <w:b/>
          <w:lang w:val="es-CO"/>
        </w:rPr>
        <w:t>[LOGO SAMTEC]</w:t>
      </w:r>
      <w:r>
        <w:rPr>
          <w:b/>
          <w:lang w:val="es-CO"/>
        </w:rPr>
        <w:tab/>
      </w:r>
      <w:r>
        <w:rPr>
          <w:b/>
          <w:lang w:val="es-CO"/>
        </w:rPr>
        <w:tab/>
      </w:r>
      <w:r>
        <w:rPr>
          <w:b/>
          <w:lang w:val="es-CO"/>
        </w:rPr>
        <w:tab/>
      </w:r>
      <w:r>
        <w:rPr>
          <w:b/>
          <w:lang w:val="es-CO"/>
        </w:rPr>
        <w:tab/>
      </w:r>
      <w:r>
        <w:rPr>
          <w:b/>
          <w:lang w:val="es-CO"/>
        </w:rPr>
        <w:tab/>
        <w:t>Maggio 2018</w:t>
      </w:r>
    </w:p>
    <w:p w:rsidR="008C3D85" w:rsidRDefault="008C3D85" w:rsidP="002D3D34">
      <w:pPr>
        <w:rPr>
          <w:lang w:val="es-CO"/>
        </w:rPr>
      </w:pPr>
    </w:p>
    <w:p w:rsidR="008C3D85" w:rsidRDefault="008C3D85" w:rsidP="00F123D0">
      <w:pPr>
        <w:jc w:val="center"/>
        <w:rPr>
          <w:b/>
          <w:shd w:val="clear" w:color="auto" w:fill="FFFFFF"/>
        </w:rPr>
      </w:pPr>
      <w:r>
        <w:rPr>
          <w:b/>
        </w:rPr>
        <w:t>Samtec annuncia il lancio di nuovi prodotti a norma VITA 74 VNX</w:t>
      </w:r>
    </w:p>
    <w:p w:rsidR="008C3D85" w:rsidRDefault="008C3D85" w:rsidP="00F123D0">
      <w:pPr>
        <w:jc w:val="center"/>
        <w:rPr>
          <w:b/>
          <w:shd w:val="clear" w:color="auto" w:fill="FFFFFF"/>
        </w:rPr>
      </w:pPr>
    </w:p>
    <w:p w:rsidR="008C3D85" w:rsidRDefault="008C3D85" w:rsidP="009C63BC">
      <w:pPr>
        <w:jc w:val="center"/>
      </w:pPr>
      <w:r>
        <w:t>I comprovati connettori SEARAY™ offrono prestazioni affidabili in relazione all’integrità del segnale in ambienti difficili</w:t>
      </w:r>
    </w:p>
    <w:p w:rsidR="008C3D85" w:rsidRDefault="008C3D85" w:rsidP="00F123D0">
      <w:pPr>
        <w:rPr>
          <w:b/>
        </w:rPr>
      </w:pPr>
    </w:p>
    <w:p w:rsidR="008C3D85" w:rsidRDefault="008C3D85" w:rsidP="009C63BC">
      <w:pPr>
        <w:rPr>
          <w:shd w:val="clear" w:color="auto" w:fill="FFFFFF"/>
        </w:rPr>
      </w:pPr>
      <w:r>
        <w:rPr>
          <w:b/>
          <w:color w:val="000000"/>
        </w:rPr>
        <w:t>New Albany, IN:</w:t>
      </w:r>
      <w:r>
        <w:rPr>
          <w:color w:val="000000"/>
        </w:rPr>
        <w:t xml:space="preserve"> in qualità di membro ANSI/VITA, Samtec, </w:t>
      </w:r>
      <w:r>
        <w:rPr>
          <w:shd w:val="clear" w:color="auto" w:fill="FFFFFF"/>
        </w:rPr>
        <w:t>un’azienda privata del valore di 713 milioni di dollari, produttore a livello internazionale di un’ampia gamma di soluzioni di interconnessione elettroniche</w:t>
      </w:r>
      <w:r>
        <w:rPr>
          <w:color w:val="000000"/>
        </w:rPr>
        <w:t xml:space="preserve">, appoggia in pieno l’introduzione della nuova norma base cANSI/VITA 74.0-2017, nota anche con la sigla VNX, che definisce gli standard meccanici ed elettrici necessari per un sistema a ridotto fattore di forma. </w:t>
      </w:r>
    </w:p>
    <w:p w:rsidR="008C3D85" w:rsidRDefault="008C3D85" w:rsidP="00F123D0">
      <w:pPr>
        <w:rPr>
          <w:color w:val="000000"/>
        </w:rPr>
      </w:pPr>
      <w:r>
        <w:rPr>
          <w:color w:val="000000"/>
        </w:rPr>
        <w:t xml:space="preserve"> </w:t>
      </w:r>
    </w:p>
    <w:p w:rsidR="008C3D85" w:rsidRDefault="008C3D85" w:rsidP="00F123D0">
      <w:pPr>
        <w:rPr>
          <w:color w:val="000000"/>
        </w:rPr>
      </w:pPr>
      <w:r>
        <w:rPr>
          <w:color w:val="000000"/>
        </w:rPr>
        <w:t>Progettati per l’uso in ambienti difficili, i sistemi VNX assicurano interconnessioni rapide di strutture seriali in un formato a modulo plug-in e presentano anche caratteristiche migliorate per quanto riguarda le dimensioni, il peso e la potenza (SWaP: Size, Weight, and Power), cruciali in un sistema embedded.</w:t>
      </w:r>
    </w:p>
    <w:p w:rsidR="008C3D85" w:rsidRDefault="008C3D85" w:rsidP="00F123D0">
      <w:pPr>
        <w:rPr>
          <w:color w:val="000000"/>
        </w:rPr>
      </w:pPr>
      <w:r>
        <w:rPr>
          <w:color w:val="000000"/>
        </w:rPr>
        <w:t xml:space="preserve"> </w:t>
      </w:r>
    </w:p>
    <w:p w:rsidR="008C3D85" w:rsidRDefault="008C3D85" w:rsidP="009C63BC">
      <w:pPr>
        <w:rPr>
          <w:color w:val="000000"/>
        </w:rPr>
      </w:pPr>
      <w:r>
        <w:rPr>
          <w:color w:val="000000"/>
        </w:rPr>
        <w:t>I connettori ad angolo retto SEARAY™ di Samtec sono presenti nella norma base VITA 74, che specifica moduli plug-in con altezza di impilamento di 12,5 mm e 19 mm. Funzionano a velocità sino a 25 Gbps, richiedono forze di inserzione/estrazione limitate e sono dotati di terminazioni realizzate con un processo speciale (carica di lega brasante). Sono stati scelti in base alle ottime prestazioni dimostrate in relazione alla norma VITA 57.1 FMC nonché per l’elevata velocità e l’affidabilità della costruzione.</w:t>
      </w:r>
    </w:p>
    <w:p w:rsidR="008C3D85" w:rsidRDefault="008C3D85" w:rsidP="00F123D0">
      <w:pPr>
        <w:rPr>
          <w:color w:val="000000"/>
        </w:rPr>
      </w:pPr>
      <w:r>
        <w:rPr>
          <w:color w:val="000000"/>
        </w:rPr>
        <w:t xml:space="preserve"> </w:t>
      </w:r>
    </w:p>
    <w:p w:rsidR="008C3D85" w:rsidRDefault="008C3D85" w:rsidP="009C63BC">
      <w:pPr>
        <w:rPr>
          <w:color w:val="000000"/>
        </w:rPr>
      </w:pPr>
      <w:r>
        <w:rPr>
          <w:color w:val="000000"/>
        </w:rPr>
        <w:t>“L’introduzione della norma ANSI/VITA 74 VNX mette in grado i progettisti di sistema di estendere la comprovata tecnologia VPX in sistemi a ridotto fattore di forma”, spiega David Givens, Standards Director. “Grazie all’uso dei comprovati connettori SEARAY™ di Samtec, la norma supporta le interconnessioni rapide per le attuali strutture seriali come PCI Express</w:t>
      </w:r>
      <w:r>
        <w:rPr>
          <w:color w:val="000000"/>
          <w:vertAlign w:val="superscript"/>
        </w:rPr>
        <w:t xml:space="preserve">® </w:t>
      </w:r>
      <w:r>
        <w:rPr>
          <w:color w:val="000000"/>
        </w:rPr>
        <w:t>di terza generazione. Date le straordinarie prestazioni dei connettori SEARAY™, la norma è in una posizione ideale per garantire la compatibilità con strutture delle prossime generazioni mentre queste si vanno diffondendo nel settore dei sistemi embedded per ambienti difficili.”</w:t>
      </w:r>
    </w:p>
    <w:p w:rsidR="008C3D85" w:rsidRDefault="008C3D85" w:rsidP="00F123D0">
      <w:pPr>
        <w:rPr>
          <w:color w:val="000000"/>
        </w:rPr>
      </w:pPr>
      <w:r>
        <w:rPr>
          <w:color w:val="000000"/>
        </w:rPr>
        <w:t xml:space="preserve"> </w:t>
      </w:r>
    </w:p>
    <w:p w:rsidR="008C3D85" w:rsidRDefault="008C3D85" w:rsidP="00F123D0">
      <w:pPr>
        <w:rPr>
          <w:color w:val="000000"/>
        </w:rPr>
      </w:pPr>
      <w:r>
        <w:rPr>
          <w:color w:val="000000"/>
        </w:rPr>
        <w:t xml:space="preserve">Per maggiori informazioni sulla linea completa di soluzioni ad angolo retto VITA 74 VNX o SEARAY™ di Samtec, inviare una mail ai nostri esperti tecnici a </w:t>
      </w:r>
      <w:hyperlink r:id="rId8" w:history="1">
        <w:r>
          <w:rPr>
            <w:rStyle w:val="Hyperlink"/>
          </w:rPr>
          <w:t>VNX@samtec.com</w:t>
        </w:r>
      </w:hyperlink>
      <w:r>
        <w:rPr>
          <w:color w:val="000000"/>
        </w:rPr>
        <w:t xml:space="preserve"> o visitare il sito </w:t>
      </w:r>
      <w:hyperlink r:id="rId9" w:history="1">
        <w:r>
          <w:rPr>
            <w:rStyle w:val="Hyperlink"/>
          </w:rPr>
          <w:t>https://www.samtec.com/standards/vita/vnx</w:t>
        </w:r>
      </w:hyperlink>
      <w:r>
        <w:t xml:space="preserve">. </w:t>
      </w:r>
    </w:p>
    <w:p w:rsidR="008C3D85" w:rsidRDefault="008C3D85" w:rsidP="00841CD9">
      <w:pPr>
        <w:rPr>
          <w:color w:val="000000"/>
        </w:rPr>
      </w:pPr>
    </w:p>
    <w:p w:rsidR="008C3D85" w:rsidRDefault="008C3D85" w:rsidP="00F123D0">
      <w:pPr>
        <w:rPr>
          <w:b/>
        </w:rPr>
      </w:pPr>
    </w:p>
    <w:p w:rsidR="008C3D85" w:rsidRDefault="008C3D85" w:rsidP="00F123D0">
      <w:pPr>
        <w:rPr>
          <w:b/>
        </w:rPr>
      </w:pPr>
    </w:p>
    <w:p w:rsidR="008C3D85" w:rsidRDefault="008C3D85" w:rsidP="00FD145E">
      <w:pPr>
        <w:rPr>
          <w:sz w:val="16"/>
          <w:szCs w:val="16"/>
        </w:rPr>
      </w:pPr>
      <w:r>
        <w:rPr>
          <w:sz w:val="16"/>
          <w:szCs w:val="16"/>
        </w:rPr>
        <w:t>I marchi di design PCI-SIG®, PCI Express® e PCIe® sono marchi registrati e/o marchi di servizio di PCI-SIG.</w:t>
      </w:r>
    </w:p>
    <w:p w:rsidR="008C3D85" w:rsidRDefault="008C3D85" w:rsidP="00F123D0">
      <w:pPr>
        <w:rPr>
          <w:b/>
        </w:rPr>
      </w:pPr>
    </w:p>
    <w:p w:rsidR="008C3D85" w:rsidRDefault="008C3D85" w:rsidP="00F123D0">
      <w:r>
        <w:rPr>
          <w:b/>
        </w:rPr>
        <w:t xml:space="preserve">Informazioni su Samtec, Inc. </w:t>
      </w:r>
    </w:p>
    <w:p w:rsidR="008C3D85" w:rsidRDefault="008C3D85" w:rsidP="00684CCE">
      <w:pPr>
        <w:spacing w:before="100" w:beforeAutospacing="1" w:after="100" w:afterAutospacing="1"/>
        <w:rPr>
          <w:shd w:val="clear" w:color="auto" w:fill="FFFFFF"/>
        </w:rPr>
      </w:pPr>
      <w:r>
        <w:rPr>
          <w:shd w:val="clear" w:color="auto" w:fill="FFFFFF"/>
        </w:rPr>
        <w:t>Fondata nel 1976, Samtec è un’azienda privata del valore di 713 milioni di dollari, produttore a livello internazionale di un’ampia gamma di soluzioni di interconnessione elettroniche: tra circuiti integrati e scheda, per package di circuiti integrati, tra scheda e scheda ad alta velocità, per cavi ad alta velocità, per sistemi ottici di pannelli e schede intermedie, per impilamento flessibile, e per cavi e componenti di ridottissime dimensioni e adatti per ambienti difficili. I centri tecnologici Samtec sviluppano e perfezionano tecnologie, strategie e prodotti per ottimizzare sia le prestazioni che il costo di molteplici sistemi – dalla semplice piastrina a un’interfaccia situata a 100 metri di distanza, nonché tutti i punti di interconnessione intermedi. La presenza globale di Samtec – 33 sedi in 18 Paesi – le permette di offrire un servizio clienti ineguagliato. Per maggiori informazioni visitare il sito</w:t>
      </w:r>
      <w:r>
        <w:rPr>
          <w:rStyle w:val="apple-converted-space"/>
          <w:shd w:val="clear" w:color="auto" w:fill="FFFFFF"/>
        </w:rPr>
        <w:t> </w:t>
      </w:r>
      <w:hyperlink r:id="rId10" w:history="1">
        <w:r>
          <w:rPr>
            <w:rStyle w:val="Hyperlink"/>
            <w:shd w:val="clear" w:color="auto" w:fill="FFFFFF"/>
          </w:rPr>
          <w:t>http://www.samtec.com</w:t>
        </w:r>
      </w:hyperlink>
      <w:r>
        <w:rPr>
          <w:shd w:val="clear" w:color="auto" w:fill="FFFFFF"/>
        </w:rPr>
        <w:t xml:space="preserve">. </w:t>
      </w:r>
    </w:p>
    <w:p w:rsidR="008C3D85" w:rsidRPr="008C3D85" w:rsidRDefault="008C3D85" w:rsidP="00CB30CF">
      <w:pPr>
        <w:outlineLvl w:val="0"/>
        <w:rPr>
          <w:b/>
          <w:lang w:val="en-US"/>
          <w:rPrChange w:id="1" w:author="Roberto" w:date="2018-04-24T21:23:00Z">
            <w:rPr>
              <w:b/>
            </w:rPr>
          </w:rPrChange>
        </w:rPr>
      </w:pPr>
      <w:r w:rsidRPr="008C3D85">
        <w:rPr>
          <w:b/>
          <w:lang w:val="en-US"/>
          <w:rPrChange w:id="2" w:author="Roberto" w:date="2018-04-24T21:23:00Z">
            <w:rPr>
              <w:b/>
            </w:rPr>
          </w:rPrChange>
        </w:rPr>
        <w:t>Samtec, Inc.</w:t>
      </w:r>
    </w:p>
    <w:p w:rsidR="008C3D85" w:rsidRPr="008C3D85" w:rsidRDefault="008C3D85" w:rsidP="00CB30CF">
      <w:pPr>
        <w:outlineLvl w:val="0"/>
        <w:rPr>
          <w:b/>
          <w:lang w:val="en-US"/>
          <w:rPrChange w:id="3" w:author="Roberto" w:date="2018-04-24T21:23:00Z">
            <w:rPr>
              <w:b/>
            </w:rPr>
          </w:rPrChange>
        </w:rPr>
      </w:pPr>
      <w:smartTag w:uri="urn:schemas-microsoft-com:office:smarttags" w:element="address">
        <w:smartTag w:uri="urn:schemas-microsoft-com:office:smarttags" w:element="Street">
          <w:r w:rsidRPr="008C3D85">
            <w:rPr>
              <w:b/>
              <w:lang w:val="en-US"/>
              <w:rPrChange w:id="4" w:author="Roberto" w:date="2018-04-24T21:23:00Z">
                <w:rPr>
                  <w:b/>
                </w:rPr>
              </w:rPrChange>
            </w:rPr>
            <w:t>P.O. Box</w:t>
          </w:r>
        </w:smartTag>
        <w:r w:rsidRPr="008C3D85">
          <w:rPr>
            <w:b/>
            <w:lang w:val="en-US"/>
            <w:rPrChange w:id="5" w:author="Roberto" w:date="2018-04-24T21:23:00Z">
              <w:rPr>
                <w:b/>
              </w:rPr>
            </w:rPrChange>
          </w:rPr>
          <w:t xml:space="preserve"> 1147</w:t>
        </w:r>
      </w:smartTag>
    </w:p>
    <w:p w:rsidR="008C3D85" w:rsidRPr="008C3D85" w:rsidRDefault="008C3D85" w:rsidP="00CB30CF">
      <w:pPr>
        <w:outlineLvl w:val="0"/>
        <w:rPr>
          <w:b/>
          <w:lang w:val="en-US"/>
          <w:rPrChange w:id="6" w:author="Roberto" w:date="2018-04-24T21:23:00Z">
            <w:rPr>
              <w:b/>
            </w:rPr>
          </w:rPrChange>
        </w:rPr>
      </w:pPr>
      <w:smartTag w:uri="urn:schemas-microsoft-com:office:smarttags" w:element="place">
        <w:smartTag w:uri="urn:schemas-microsoft-com:office:smarttags" w:element="City">
          <w:r w:rsidRPr="008C3D85">
            <w:rPr>
              <w:b/>
              <w:lang w:val="en-US"/>
              <w:rPrChange w:id="7" w:author="Roberto" w:date="2018-04-24T21:23:00Z">
                <w:rPr>
                  <w:b/>
                </w:rPr>
              </w:rPrChange>
            </w:rPr>
            <w:t>New Albany</w:t>
          </w:r>
        </w:smartTag>
        <w:r w:rsidRPr="008C3D85">
          <w:rPr>
            <w:b/>
            <w:lang w:val="en-US"/>
            <w:rPrChange w:id="8" w:author="Roberto" w:date="2018-04-24T21:23:00Z">
              <w:rPr>
                <w:b/>
              </w:rPr>
            </w:rPrChange>
          </w:rPr>
          <w:t xml:space="preserve">, </w:t>
        </w:r>
        <w:smartTag w:uri="urn:schemas-microsoft-com:office:smarttags" w:element="State">
          <w:r w:rsidRPr="008C3D85">
            <w:rPr>
              <w:b/>
              <w:lang w:val="en-US"/>
              <w:rPrChange w:id="9" w:author="Roberto" w:date="2018-04-24T21:23:00Z">
                <w:rPr>
                  <w:b/>
                </w:rPr>
              </w:rPrChange>
            </w:rPr>
            <w:t>IN</w:t>
          </w:r>
        </w:smartTag>
        <w:r w:rsidRPr="008C3D85">
          <w:rPr>
            <w:b/>
            <w:lang w:val="en-US"/>
            <w:rPrChange w:id="10" w:author="Roberto" w:date="2018-04-24T21:23:00Z">
              <w:rPr>
                <w:b/>
              </w:rPr>
            </w:rPrChange>
          </w:rPr>
          <w:t xml:space="preserve"> </w:t>
        </w:r>
        <w:smartTag w:uri="urn:schemas-microsoft-com:office:smarttags" w:element="PostalCode">
          <w:r w:rsidRPr="008C3D85">
            <w:rPr>
              <w:b/>
              <w:lang w:val="en-US"/>
              <w:rPrChange w:id="11" w:author="Roberto" w:date="2018-04-24T21:23:00Z">
                <w:rPr>
                  <w:b/>
                </w:rPr>
              </w:rPrChange>
            </w:rPr>
            <w:t>47151-1147</w:t>
          </w:r>
        </w:smartTag>
      </w:smartTag>
      <w:r w:rsidRPr="008C3D85">
        <w:rPr>
          <w:b/>
          <w:lang w:val="en-US"/>
          <w:rPrChange w:id="12" w:author="Roberto" w:date="2018-04-24T21:23:00Z">
            <w:rPr>
              <w:b/>
            </w:rPr>
          </w:rPrChange>
        </w:rPr>
        <w:t xml:space="preserve"> </w:t>
      </w:r>
    </w:p>
    <w:p w:rsidR="008C3D85" w:rsidRPr="009C63BC" w:rsidRDefault="008C3D85" w:rsidP="00CB30CF">
      <w:pPr>
        <w:outlineLvl w:val="0"/>
        <w:rPr>
          <w:b/>
        </w:rPr>
      </w:pPr>
      <w:r w:rsidRPr="009C63BC">
        <w:rPr>
          <w:b/>
        </w:rPr>
        <w:t xml:space="preserve">USA </w:t>
      </w:r>
    </w:p>
    <w:p w:rsidR="008C3D85" w:rsidRPr="009C63BC" w:rsidRDefault="008C3D85" w:rsidP="00CB30CF">
      <w:pPr>
        <w:outlineLvl w:val="0"/>
        <w:rPr>
          <w:b/>
        </w:rPr>
      </w:pPr>
      <w:r w:rsidRPr="009C63BC">
        <w:rPr>
          <w:b/>
        </w:rPr>
        <w:t>Telefono: 1-800-SAMTEC-9 (800-726-8329)</w:t>
      </w:r>
    </w:p>
    <w:p w:rsidR="008C3D85" w:rsidRPr="009C63BC" w:rsidRDefault="008C3D85" w:rsidP="008F43AA">
      <w:pPr>
        <w:rPr>
          <w:rStyle w:val="Hyperlink"/>
        </w:rPr>
      </w:pPr>
      <w:r w:rsidRPr="009C63BC">
        <w:rPr>
          <w:rPrChange w:id="13" w:author="Roberto">
            <w:rPr>
              <w:color w:val="0000FF"/>
              <w:u w:val="single"/>
            </w:rPr>
          </w:rPrChange>
        </w:rPr>
        <w:fldChar w:fldCharType="begin"/>
      </w:r>
      <w:r w:rsidRPr="009C63BC">
        <w:instrText>HYPERLINK "http://www.samtec.com"</w:instrText>
      </w:r>
      <w:r w:rsidRPr="009C63BC">
        <w:rPr>
          <w:rPrChange w:id="14" w:author="Roberto">
            <w:rPr/>
          </w:rPrChange>
        </w:rPr>
        <w:fldChar w:fldCharType="separate"/>
      </w:r>
      <w:r w:rsidRPr="009C63BC">
        <w:rPr>
          <w:rStyle w:val="Hyperlink"/>
        </w:rPr>
        <w:t>www.samtec.com</w:t>
      </w:r>
      <w:r w:rsidRPr="009C63BC">
        <w:rPr>
          <w:rPrChange w:id="15" w:author="Roberto">
            <w:rPr/>
          </w:rPrChange>
        </w:rPr>
        <w:fldChar w:fldCharType="end"/>
      </w:r>
    </w:p>
    <w:p w:rsidR="008C3D85" w:rsidRPr="009C63BC" w:rsidRDefault="008C3D85" w:rsidP="008F43AA">
      <w:pPr>
        <w:rPr>
          <w:rStyle w:val="Hyperlink"/>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8F43AA">
      <w:pPr>
        <w:rPr>
          <w:b/>
        </w:rPr>
      </w:pPr>
    </w:p>
    <w:p w:rsidR="008C3D85" w:rsidRPr="009C63BC" w:rsidRDefault="008C3D85" w:rsidP="007C3B42">
      <w:pPr>
        <w:rPr>
          <w:color w:val="000000"/>
        </w:rPr>
      </w:pPr>
    </w:p>
    <w:sectPr w:rsidR="008C3D85" w:rsidRPr="009C63BC"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85" w:rsidRDefault="008C3D85" w:rsidP="00046271">
      <w:r>
        <w:separator/>
      </w:r>
    </w:p>
  </w:endnote>
  <w:endnote w:type="continuationSeparator" w:id="0">
    <w:p w:rsidR="008C3D85" w:rsidRDefault="008C3D85"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85" w:rsidRDefault="008C3D85" w:rsidP="00046271">
      <w:r>
        <w:separator/>
      </w:r>
    </w:p>
  </w:footnote>
  <w:footnote w:type="continuationSeparator" w:id="0">
    <w:p w:rsidR="008C3D85" w:rsidRDefault="008C3D85"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
    <w:docVar w:name="CheckSum" w:val="????"/>
    <w:docVar w:name="CLIName" w:val="????????????"/>
    <w:docVar w:name="DateTime" w:val="?????????????????????????????"/>
    <w:docVar w:name="DoneBy" w:val="??????????????????"/>
    <w:docVar w:name="IPAddress" w:val="??????????"/>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D2F28"/>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23A7C"/>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2726C"/>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27AD"/>
    <w:rsid w:val="0069339E"/>
    <w:rsid w:val="006A518D"/>
    <w:rsid w:val="006A5A31"/>
    <w:rsid w:val="006B2601"/>
    <w:rsid w:val="006D22C9"/>
    <w:rsid w:val="006D25FB"/>
    <w:rsid w:val="006D2AF9"/>
    <w:rsid w:val="006D4324"/>
    <w:rsid w:val="006D5265"/>
    <w:rsid w:val="006E6E3D"/>
    <w:rsid w:val="007054B2"/>
    <w:rsid w:val="00713252"/>
    <w:rsid w:val="0071540A"/>
    <w:rsid w:val="007165A0"/>
    <w:rsid w:val="00720DE3"/>
    <w:rsid w:val="00722338"/>
    <w:rsid w:val="00724E72"/>
    <w:rsid w:val="00745AB3"/>
    <w:rsid w:val="00746A91"/>
    <w:rsid w:val="007529B7"/>
    <w:rsid w:val="00763F1B"/>
    <w:rsid w:val="007766CD"/>
    <w:rsid w:val="00790D43"/>
    <w:rsid w:val="007937B7"/>
    <w:rsid w:val="00795B5A"/>
    <w:rsid w:val="007A5065"/>
    <w:rsid w:val="007B5EEA"/>
    <w:rsid w:val="007B6838"/>
    <w:rsid w:val="007B7073"/>
    <w:rsid w:val="007C3B42"/>
    <w:rsid w:val="007C71EB"/>
    <w:rsid w:val="007D07C4"/>
    <w:rsid w:val="007D5210"/>
    <w:rsid w:val="007E3BFF"/>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96B17"/>
    <w:rsid w:val="008A04FF"/>
    <w:rsid w:val="008A2F6D"/>
    <w:rsid w:val="008A6C19"/>
    <w:rsid w:val="008B0399"/>
    <w:rsid w:val="008B6312"/>
    <w:rsid w:val="008C3D85"/>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C63B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5631C"/>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6AA4"/>
    <w:rsid w:val="00D77374"/>
    <w:rsid w:val="00D86B26"/>
    <w:rsid w:val="00D86C38"/>
    <w:rsid w:val="00D9312C"/>
    <w:rsid w:val="00DA0F7C"/>
    <w:rsid w:val="00DA4EAA"/>
    <w:rsid w:val="00DC54CB"/>
    <w:rsid w:val="00DC5CE8"/>
    <w:rsid w:val="00DC6FAD"/>
    <w:rsid w:val="00DD1BEC"/>
    <w:rsid w:val="00DE6BFE"/>
    <w:rsid w:val="00DE757D"/>
    <w:rsid w:val="00DF1C47"/>
    <w:rsid w:val="00E0700A"/>
    <w:rsid w:val="00E12229"/>
    <w:rsid w:val="00E27FDC"/>
    <w:rsid w:val="00E30771"/>
    <w:rsid w:val="00E30F10"/>
    <w:rsid w:val="00E3266F"/>
    <w:rsid w:val="00E34B0F"/>
    <w:rsid w:val="00E427EF"/>
    <w:rsid w:val="00E46636"/>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3C5CD64-A080-4140-945C-0D1CF21E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FF"/>
    <w:rPr>
      <w:sz w:val="24"/>
      <w:szCs w:val="24"/>
      <w:lang w:val="it-IT" w:eastAsia="it-IT"/>
    </w:rPr>
  </w:style>
  <w:style w:type="paragraph" w:styleId="Heading1">
    <w:name w:val="heading 1"/>
    <w:basedOn w:val="Normal"/>
    <w:link w:val="Heading1Char"/>
    <w:uiPriority w:val="99"/>
    <w:qFormat/>
    <w:rsid w:val="00ED57EE"/>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7C71EB"/>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7EE"/>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semiHidden/>
    <w:locked/>
    <w:rsid w:val="007C71EB"/>
    <w:rPr>
      <w:rFonts w:ascii="Calibri" w:eastAsia="MS Gothic" w:hAnsi="Calibri" w:cs="Times New Roman"/>
      <w:b/>
      <w:bCs/>
      <w:i/>
      <w:iCs/>
      <w:color w:val="4F81BD"/>
    </w:rPr>
  </w:style>
  <w:style w:type="character" w:styleId="Hyperlink">
    <w:name w:val="Hyperlink"/>
    <w:basedOn w:val="DefaultParagraphFont"/>
    <w:uiPriority w:val="99"/>
    <w:rsid w:val="007F25E6"/>
    <w:rPr>
      <w:rFonts w:cs="Times New Roman"/>
      <w:color w:val="0000FF"/>
      <w:u w:val="single"/>
    </w:rPr>
  </w:style>
  <w:style w:type="character" w:styleId="Strong">
    <w:name w:val="Strong"/>
    <w:basedOn w:val="DefaultParagraphFont"/>
    <w:uiPriority w:val="99"/>
    <w:qFormat/>
    <w:rsid w:val="008C68DD"/>
    <w:rPr>
      <w:rFonts w:cs="Times New Roman"/>
      <w:b/>
      <w:bCs/>
    </w:rPr>
  </w:style>
  <w:style w:type="paragraph" w:customStyle="1" w:styleId="Default">
    <w:name w:val="Default"/>
    <w:uiPriority w:val="99"/>
    <w:rsid w:val="00054FE6"/>
    <w:pPr>
      <w:autoSpaceDE w:val="0"/>
      <w:autoSpaceDN w:val="0"/>
      <w:adjustRightInd w:val="0"/>
    </w:pPr>
    <w:rPr>
      <w:rFonts w:ascii="Calibri" w:hAnsi="Calibri" w:cs="Calibri"/>
      <w:color w:val="000000"/>
      <w:sz w:val="24"/>
      <w:szCs w:val="24"/>
      <w:lang w:val="it-IT" w:eastAsia="it-IT"/>
    </w:rPr>
  </w:style>
  <w:style w:type="paragraph" w:styleId="ListParagraph">
    <w:name w:val="List Paragraph"/>
    <w:basedOn w:val="Normal"/>
    <w:uiPriority w:val="99"/>
    <w:qFormat/>
    <w:rsid w:val="00054FE6"/>
    <w:pPr>
      <w:spacing w:after="360"/>
      <w:ind w:left="720"/>
      <w:contextualSpacing/>
      <w:jc w:val="both"/>
    </w:pPr>
    <w:rPr>
      <w:rFonts w:ascii="Arial" w:hAnsi="Arial"/>
      <w:sz w:val="20"/>
      <w:szCs w:val="22"/>
      <w:lang w:val="en-GB"/>
    </w:rPr>
  </w:style>
  <w:style w:type="paragraph" w:customStyle="1" w:styleId="lead">
    <w:name w:val="lead"/>
    <w:basedOn w:val="Normal"/>
    <w:uiPriority w:val="99"/>
    <w:rsid w:val="008A6C19"/>
    <w:pPr>
      <w:spacing w:before="100" w:beforeAutospacing="1" w:after="100" w:afterAutospacing="1"/>
    </w:pPr>
    <w:rPr>
      <w:rFonts w:ascii="Times New Roman" w:hAnsi="Times New Roman"/>
    </w:rPr>
  </w:style>
  <w:style w:type="paragraph" w:customStyle="1" w:styleId="page-top-spacer">
    <w:name w:val="page-top-spacer"/>
    <w:basedOn w:val="Normal"/>
    <w:uiPriority w:val="99"/>
    <w:rsid w:val="008A6C19"/>
    <w:pPr>
      <w:spacing w:before="100" w:beforeAutospacing="1" w:after="100" w:afterAutospacing="1"/>
    </w:pPr>
    <w:rPr>
      <w:rFonts w:ascii="Times New Roman" w:hAnsi="Times New Roman"/>
    </w:rPr>
  </w:style>
  <w:style w:type="paragraph" w:customStyle="1" w:styleId="medium-7">
    <w:name w:val="medium-7"/>
    <w:basedOn w:val="Normal"/>
    <w:uiPriority w:val="99"/>
    <w:rsid w:val="008A6C19"/>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8B6312"/>
    <w:rPr>
      <w:rFonts w:cs="Times New Roman"/>
    </w:rPr>
  </w:style>
  <w:style w:type="paragraph" w:styleId="BalloonText">
    <w:name w:val="Balloon Text"/>
    <w:basedOn w:val="Normal"/>
    <w:link w:val="BalloonTextChar"/>
    <w:uiPriority w:val="99"/>
    <w:semiHidden/>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6DBA"/>
    <w:rPr>
      <w:rFonts w:ascii="Segoe UI" w:hAnsi="Segoe UI" w:cs="Segoe UI"/>
      <w:sz w:val="18"/>
      <w:szCs w:val="18"/>
    </w:rPr>
  </w:style>
  <w:style w:type="paragraph" w:styleId="Header">
    <w:name w:val="header"/>
    <w:basedOn w:val="Normal"/>
    <w:link w:val="HeaderChar"/>
    <w:uiPriority w:val="99"/>
    <w:rsid w:val="00046271"/>
    <w:pPr>
      <w:tabs>
        <w:tab w:val="center" w:pos="4680"/>
        <w:tab w:val="right" w:pos="9360"/>
      </w:tabs>
    </w:pPr>
  </w:style>
  <w:style w:type="character" w:customStyle="1" w:styleId="HeaderChar">
    <w:name w:val="Header Char"/>
    <w:basedOn w:val="DefaultParagraphFont"/>
    <w:link w:val="Header"/>
    <w:uiPriority w:val="99"/>
    <w:locked/>
    <w:rsid w:val="00046271"/>
    <w:rPr>
      <w:rFonts w:cs="Times New Roman"/>
    </w:rPr>
  </w:style>
  <w:style w:type="paragraph" w:styleId="Footer">
    <w:name w:val="footer"/>
    <w:basedOn w:val="Normal"/>
    <w:link w:val="FooterChar"/>
    <w:uiPriority w:val="99"/>
    <w:rsid w:val="00046271"/>
    <w:pPr>
      <w:tabs>
        <w:tab w:val="center" w:pos="4680"/>
        <w:tab w:val="right" w:pos="9360"/>
      </w:tabs>
    </w:pPr>
  </w:style>
  <w:style w:type="character" w:customStyle="1" w:styleId="FooterChar">
    <w:name w:val="Footer Char"/>
    <w:basedOn w:val="DefaultParagraphFont"/>
    <w:link w:val="Footer"/>
    <w:uiPriority w:val="99"/>
    <w:locked/>
    <w:rsid w:val="00046271"/>
    <w:rPr>
      <w:rFonts w:cs="Times New Roman"/>
    </w:rPr>
  </w:style>
  <w:style w:type="character" w:styleId="CommentReference">
    <w:name w:val="annotation reference"/>
    <w:basedOn w:val="DefaultParagraphFont"/>
    <w:uiPriority w:val="99"/>
    <w:semiHidden/>
    <w:rsid w:val="006B2601"/>
    <w:rPr>
      <w:rFonts w:cs="Times New Roman"/>
      <w:sz w:val="16"/>
      <w:szCs w:val="16"/>
    </w:rPr>
  </w:style>
  <w:style w:type="paragraph" w:styleId="CommentText">
    <w:name w:val="annotation text"/>
    <w:basedOn w:val="Normal"/>
    <w:link w:val="CommentTextChar"/>
    <w:uiPriority w:val="99"/>
    <w:semiHidden/>
    <w:rsid w:val="006B2601"/>
    <w:rPr>
      <w:sz w:val="20"/>
      <w:szCs w:val="20"/>
    </w:rPr>
  </w:style>
  <w:style w:type="character" w:customStyle="1" w:styleId="CommentTextChar">
    <w:name w:val="Comment Text Char"/>
    <w:basedOn w:val="DefaultParagraphFont"/>
    <w:link w:val="CommentText"/>
    <w:uiPriority w:val="99"/>
    <w:semiHidden/>
    <w:locked/>
    <w:rsid w:val="006B2601"/>
    <w:rPr>
      <w:rFonts w:cs="Times New Roman"/>
      <w:sz w:val="20"/>
      <w:szCs w:val="20"/>
    </w:rPr>
  </w:style>
  <w:style w:type="paragraph" w:styleId="CommentSubject">
    <w:name w:val="annotation subject"/>
    <w:basedOn w:val="CommentText"/>
    <w:next w:val="CommentText"/>
    <w:link w:val="CommentSubjectChar"/>
    <w:uiPriority w:val="99"/>
    <w:semiHidden/>
    <w:rsid w:val="006B2601"/>
    <w:rPr>
      <w:b/>
      <w:bCs/>
    </w:rPr>
  </w:style>
  <w:style w:type="character" w:customStyle="1" w:styleId="CommentSubjectChar">
    <w:name w:val="Comment Subject Char"/>
    <w:basedOn w:val="CommentTextChar"/>
    <w:link w:val="CommentSubject"/>
    <w:uiPriority w:val="99"/>
    <w:semiHidden/>
    <w:locked/>
    <w:rsid w:val="006B2601"/>
    <w:rPr>
      <w:rFonts w:cs="Times New Roman"/>
      <w:b/>
      <w:bCs/>
      <w:sz w:val="20"/>
      <w:szCs w:val="20"/>
    </w:rPr>
  </w:style>
  <w:style w:type="character" w:customStyle="1" w:styleId="UnresolvedMention1">
    <w:name w:val="Unresolved Mention1"/>
    <w:basedOn w:val="DefaultParagraphFont"/>
    <w:uiPriority w:val="99"/>
    <w:semiHidden/>
    <w:rsid w:val="00D55703"/>
    <w:rPr>
      <w:rFonts w:cs="Times New Roman"/>
      <w:color w:val="808080"/>
      <w:shd w:val="clear" w:color="auto" w:fill="E6E6E6"/>
    </w:rPr>
  </w:style>
  <w:style w:type="character" w:styleId="FollowedHyperlink">
    <w:name w:val="FollowedHyperlink"/>
    <w:basedOn w:val="DefaultParagraphFont"/>
    <w:uiPriority w:val="99"/>
    <w:semiHidden/>
    <w:rsid w:val="008A04FF"/>
    <w:rPr>
      <w:rFonts w:cs="Times New Roman"/>
      <w:color w:val="800080"/>
      <w:u w:val="single"/>
    </w:rPr>
  </w:style>
  <w:style w:type="character" w:customStyle="1" w:styleId="UnresolvedMention2">
    <w:name w:val="Unresolved Mention2"/>
    <w:basedOn w:val="DefaultParagraphFont"/>
    <w:uiPriority w:val="99"/>
    <w:rsid w:val="006257A0"/>
    <w:rPr>
      <w:rFonts w:cs="Times New Roman"/>
      <w:color w:val="808080"/>
      <w:shd w:val="clear" w:color="auto" w:fill="E6E6E6"/>
    </w:rPr>
  </w:style>
  <w:style w:type="character" w:customStyle="1" w:styleId="UnresolvedMention3">
    <w:name w:val="Unresolved Mention3"/>
    <w:basedOn w:val="DefaultParagraphFont"/>
    <w:uiPriority w:val="99"/>
    <w:rsid w:val="009D5505"/>
    <w:rPr>
      <w:rFonts w:cs="Times New Roman"/>
      <w:color w:val="808080"/>
      <w:shd w:val="clear" w:color="auto" w:fill="E6E6E6"/>
    </w:rPr>
  </w:style>
  <w:style w:type="paragraph" w:styleId="Revision">
    <w:name w:val="Revision"/>
    <w:hidden/>
    <w:uiPriority w:val="99"/>
    <w:semiHidden/>
    <w:rsid w:val="00CB30CF"/>
    <w:rPr>
      <w:sz w:val="24"/>
      <w:szCs w:val="24"/>
      <w:lang w:val="it-IT" w:eastAsia="it-IT"/>
    </w:rPr>
  </w:style>
  <w:style w:type="character" w:customStyle="1" w:styleId="UnresolvedMention">
    <w:name w:val="Unresolved Mention"/>
    <w:basedOn w:val="DefaultParagraphFont"/>
    <w:uiPriority w:val="99"/>
    <w:rsid w:val="00F123D0"/>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86470">
      <w:marLeft w:val="0"/>
      <w:marRight w:val="0"/>
      <w:marTop w:val="0"/>
      <w:marBottom w:val="0"/>
      <w:divBdr>
        <w:top w:val="none" w:sz="0" w:space="0" w:color="auto"/>
        <w:left w:val="none" w:sz="0" w:space="0" w:color="auto"/>
        <w:bottom w:val="none" w:sz="0" w:space="0" w:color="auto"/>
        <w:right w:val="none" w:sz="0" w:space="0" w:color="auto"/>
      </w:divBdr>
    </w:div>
    <w:div w:id="1729986471">
      <w:marLeft w:val="0"/>
      <w:marRight w:val="0"/>
      <w:marTop w:val="0"/>
      <w:marBottom w:val="0"/>
      <w:divBdr>
        <w:top w:val="none" w:sz="0" w:space="0" w:color="auto"/>
        <w:left w:val="none" w:sz="0" w:space="0" w:color="auto"/>
        <w:bottom w:val="none" w:sz="0" w:space="0" w:color="auto"/>
        <w:right w:val="none" w:sz="0" w:space="0" w:color="auto"/>
      </w:divBdr>
    </w:div>
    <w:div w:id="1729986472">
      <w:marLeft w:val="0"/>
      <w:marRight w:val="0"/>
      <w:marTop w:val="0"/>
      <w:marBottom w:val="0"/>
      <w:divBdr>
        <w:top w:val="none" w:sz="0" w:space="0" w:color="auto"/>
        <w:left w:val="none" w:sz="0" w:space="0" w:color="auto"/>
        <w:bottom w:val="none" w:sz="0" w:space="0" w:color="auto"/>
        <w:right w:val="none" w:sz="0" w:space="0" w:color="auto"/>
      </w:divBdr>
    </w:div>
    <w:div w:id="1729986473">
      <w:marLeft w:val="0"/>
      <w:marRight w:val="0"/>
      <w:marTop w:val="0"/>
      <w:marBottom w:val="0"/>
      <w:divBdr>
        <w:top w:val="none" w:sz="0" w:space="0" w:color="auto"/>
        <w:left w:val="none" w:sz="0" w:space="0" w:color="auto"/>
        <w:bottom w:val="none" w:sz="0" w:space="0" w:color="auto"/>
        <w:right w:val="none" w:sz="0" w:space="0" w:color="auto"/>
      </w:divBdr>
    </w:div>
    <w:div w:id="1729986474">
      <w:marLeft w:val="0"/>
      <w:marRight w:val="0"/>
      <w:marTop w:val="0"/>
      <w:marBottom w:val="0"/>
      <w:divBdr>
        <w:top w:val="none" w:sz="0" w:space="0" w:color="auto"/>
        <w:left w:val="none" w:sz="0" w:space="0" w:color="auto"/>
        <w:bottom w:val="none" w:sz="0" w:space="0" w:color="auto"/>
        <w:right w:val="none" w:sz="0" w:space="0" w:color="auto"/>
      </w:divBdr>
    </w:div>
    <w:div w:id="1729986475">
      <w:marLeft w:val="0"/>
      <w:marRight w:val="0"/>
      <w:marTop w:val="0"/>
      <w:marBottom w:val="0"/>
      <w:divBdr>
        <w:top w:val="none" w:sz="0" w:space="0" w:color="auto"/>
        <w:left w:val="none" w:sz="0" w:space="0" w:color="auto"/>
        <w:bottom w:val="none" w:sz="0" w:space="0" w:color="auto"/>
        <w:right w:val="none" w:sz="0" w:space="0" w:color="auto"/>
      </w:divBdr>
    </w:div>
    <w:div w:id="1729986476">
      <w:marLeft w:val="0"/>
      <w:marRight w:val="0"/>
      <w:marTop w:val="0"/>
      <w:marBottom w:val="0"/>
      <w:divBdr>
        <w:top w:val="none" w:sz="0" w:space="0" w:color="auto"/>
        <w:left w:val="none" w:sz="0" w:space="0" w:color="auto"/>
        <w:bottom w:val="none" w:sz="0" w:space="0" w:color="auto"/>
        <w:right w:val="none" w:sz="0" w:space="0" w:color="auto"/>
      </w:divBdr>
    </w:div>
    <w:div w:id="1729986477">
      <w:marLeft w:val="0"/>
      <w:marRight w:val="0"/>
      <w:marTop w:val="0"/>
      <w:marBottom w:val="0"/>
      <w:divBdr>
        <w:top w:val="none" w:sz="0" w:space="0" w:color="auto"/>
        <w:left w:val="none" w:sz="0" w:space="0" w:color="auto"/>
        <w:bottom w:val="none" w:sz="0" w:space="0" w:color="auto"/>
        <w:right w:val="none" w:sz="0" w:space="0" w:color="auto"/>
      </w:divBdr>
    </w:div>
    <w:div w:id="1729986480">
      <w:marLeft w:val="0"/>
      <w:marRight w:val="0"/>
      <w:marTop w:val="0"/>
      <w:marBottom w:val="0"/>
      <w:divBdr>
        <w:top w:val="none" w:sz="0" w:space="0" w:color="auto"/>
        <w:left w:val="none" w:sz="0" w:space="0" w:color="auto"/>
        <w:bottom w:val="none" w:sz="0" w:space="0" w:color="auto"/>
        <w:right w:val="none" w:sz="0" w:space="0" w:color="auto"/>
      </w:divBdr>
    </w:div>
    <w:div w:id="1729986481">
      <w:marLeft w:val="0"/>
      <w:marRight w:val="0"/>
      <w:marTop w:val="0"/>
      <w:marBottom w:val="0"/>
      <w:divBdr>
        <w:top w:val="none" w:sz="0" w:space="0" w:color="auto"/>
        <w:left w:val="none" w:sz="0" w:space="0" w:color="auto"/>
        <w:bottom w:val="none" w:sz="0" w:space="0" w:color="auto"/>
        <w:right w:val="none" w:sz="0" w:space="0" w:color="auto"/>
      </w:divBdr>
    </w:div>
    <w:div w:id="1729986482">
      <w:marLeft w:val="0"/>
      <w:marRight w:val="0"/>
      <w:marTop w:val="0"/>
      <w:marBottom w:val="0"/>
      <w:divBdr>
        <w:top w:val="none" w:sz="0" w:space="0" w:color="auto"/>
        <w:left w:val="none" w:sz="0" w:space="0" w:color="auto"/>
        <w:bottom w:val="none" w:sz="0" w:space="0" w:color="auto"/>
        <w:right w:val="none" w:sz="0" w:space="0" w:color="auto"/>
      </w:divBdr>
    </w:div>
    <w:div w:id="1729986483">
      <w:marLeft w:val="0"/>
      <w:marRight w:val="0"/>
      <w:marTop w:val="0"/>
      <w:marBottom w:val="0"/>
      <w:divBdr>
        <w:top w:val="none" w:sz="0" w:space="0" w:color="auto"/>
        <w:left w:val="none" w:sz="0" w:space="0" w:color="auto"/>
        <w:bottom w:val="none" w:sz="0" w:space="0" w:color="auto"/>
        <w:right w:val="none" w:sz="0" w:space="0" w:color="auto"/>
      </w:divBdr>
    </w:div>
    <w:div w:id="1729986484">
      <w:marLeft w:val="0"/>
      <w:marRight w:val="0"/>
      <w:marTop w:val="0"/>
      <w:marBottom w:val="0"/>
      <w:divBdr>
        <w:top w:val="none" w:sz="0" w:space="0" w:color="auto"/>
        <w:left w:val="none" w:sz="0" w:space="0" w:color="auto"/>
        <w:bottom w:val="none" w:sz="0" w:space="0" w:color="auto"/>
        <w:right w:val="none" w:sz="0" w:space="0" w:color="auto"/>
      </w:divBdr>
    </w:div>
    <w:div w:id="1729986485">
      <w:marLeft w:val="0"/>
      <w:marRight w:val="0"/>
      <w:marTop w:val="0"/>
      <w:marBottom w:val="0"/>
      <w:divBdr>
        <w:top w:val="none" w:sz="0" w:space="0" w:color="auto"/>
        <w:left w:val="none" w:sz="0" w:space="0" w:color="auto"/>
        <w:bottom w:val="none" w:sz="0" w:space="0" w:color="auto"/>
        <w:right w:val="none" w:sz="0" w:space="0" w:color="auto"/>
      </w:divBdr>
    </w:div>
    <w:div w:id="1729986486">
      <w:marLeft w:val="0"/>
      <w:marRight w:val="0"/>
      <w:marTop w:val="0"/>
      <w:marBottom w:val="0"/>
      <w:divBdr>
        <w:top w:val="none" w:sz="0" w:space="0" w:color="auto"/>
        <w:left w:val="none" w:sz="0" w:space="0" w:color="auto"/>
        <w:bottom w:val="none" w:sz="0" w:space="0" w:color="auto"/>
        <w:right w:val="none" w:sz="0" w:space="0" w:color="auto"/>
      </w:divBdr>
      <w:divsChild>
        <w:div w:id="1729986489">
          <w:marLeft w:val="1166"/>
          <w:marRight w:val="0"/>
          <w:marTop w:val="60"/>
          <w:marBottom w:val="60"/>
          <w:divBdr>
            <w:top w:val="none" w:sz="0" w:space="0" w:color="auto"/>
            <w:left w:val="none" w:sz="0" w:space="0" w:color="auto"/>
            <w:bottom w:val="none" w:sz="0" w:space="0" w:color="auto"/>
            <w:right w:val="none" w:sz="0" w:space="0" w:color="auto"/>
          </w:divBdr>
        </w:div>
        <w:div w:id="1729986509">
          <w:marLeft w:val="1166"/>
          <w:marRight w:val="0"/>
          <w:marTop w:val="60"/>
          <w:marBottom w:val="0"/>
          <w:divBdr>
            <w:top w:val="none" w:sz="0" w:space="0" w:color="auto"/>
            <w:left w:val="none" w:sz="0" w:space="0" w:color="auto"/>
            <w:bottom w:val="none" w:sz="0" w:space="0" w:color="auto"/>
            <w:right w:val="none" w:sz="0" w:space="0" w:color="auto"/>
          </w:divBdr>
        </w:div>
        <w:div w:id="1729986510">
          <w:marLeft w:val="1166"/>
          <w:marRight w:val="0"/>
          <w:marTop w:val="60"/>
          <w:marBottom w:val="0"/>
          <w:divBdr>
            <w:top w:val="none" w:sz="0" w:space="0" w:color="auto"/>
            <w:left w:val="none" w:sz="0" w:space="0" w:color="auto"/>
            <w:bottom w:val="none" w:sz="0" w:space="0" w:color="auto"/>
            <w:right w:val="none" w:sz="0" w:space="0" w:color="auto"/>
          </w:divBdr>
        </w:div>
        <w:div w:id="1729986513">
          <w:marLeft w:val="1166"/>
          <w:marRight w:val="0"/>
          <w:marTop w:val="60"/>
          <w:marBottom w:val="0"/>
          <w:divBdr>
            <w:top w:val="none" w:sz="0" w:space="0" w:color="auto"/>
            <w:left w:val="none" w:sz="0" w:space="0" w:color="auto"/>
            <w:bottom w:val="none" w:sz="0" w:space="0" w:color="auto"/>
            <w:right w:val="none" w:sz="0" w:space="0" w:color="auto"/>
          </w:divBdr>
        </w:div>
        <w:div w:id="1729986519">
          <w:marLeft w:val="1800"/>
          <w:marRight w:val="0"/>
          <w:marTop w:val="60"/>
          <w:marBottom w:val="0"/>
          <w:divBdr>
            <w:top w:val="none" w:sz="0" w:space="0" w:color="auto"/>
            <w:left w:val="none" w:sz="0" w:space="0" w:color="auto"/>
            <w:bottom w:val="none" w:sz="0" w:space="0" w:color="auto"/>
            <w:right w:val="none" w:sz="0" w:space="0" w:color="auto"/>
          </w:divBdr>
        </w:div>
      </w:divsChild>
    </w:div>
    <w:div w:id="1729986487">
      <w:marLeft w:val="0"/>
      <w:marRight w:val="0"/>
      <w:marTop w:val="0"/>
      <w:marBottom w:val="0"/>
      <w:divBdr>
        <w:top w:val="none" w:sz="0" w:space="0" w:color="auto"/>
        <w:left w:val="none" w:sz="0" w:space="0" w:color="auto"/>
        <w:bottom w:val="none" w:sz="0" w:space="0" w:color="auto"/>
        <w:right w:val="none" w:sz="0" w:space="0" w:color="auto"/>
      </w:divBdr>
    </w:div>
    <w:div w:id="1729986488">
      <w:marLeft w:val="0"/>
      <w:marRight w:val="0"/>
      <w:marTop w:val="0"/>
      <w:marBottom w:val="0"/>
      <w:divBdr>
        <w:top w:val="none" w:sz="0" w:space="0" w:color="auto"/>
        <w:left w:val="none" w:sz="0" w:space="0" w:color="auto"/>
        <w:bottom w:val="none" w:sz="0" w:space="0" w:color="auto"/>
        <w:right w:val="none" w:sz="0" w:space="0" w:color="auto"/>
      </w:divBdr>
    </w:div>
    <w:div w:id="1729986490">
      <w:marLeft w:val="0"/>
      <w:marRight w:val="0"/>
      <w:marTop w:val="0"/>
      <w:marBottom w:val="0"/>
      <w:divBdr>
        <w:top w:val="none" w:sz="0" w:space="0" w:color="auto"/>
        <w:left w:val="none" w:sz="0" w:space="0" w:color="auto"/>
        <w:bottom w:val="none" w:sz="0" w:space="0" w:color="auto"/>
        <w:right w:val="none" w:sz="0" w:space="0" w:color="auto"/>
      </w:divBdr>
    </w:div>
    <w:div w:id="1729986492">
      <w:marLeft w:val="0"/>
      <w:marRight w:val="0"/>
      <w:marTop w:val="0"/>
      <w:marBottom w:val="0"/>
      <w:divBdr>
        <w:top w:val="none" w:sz="0" w:space="0" w:color="auto"/>
        <w:left w:val="none" w:sz="0" w:space="0" w:color="auto"/>
        <w:bottom w:val="none" w:sz="0" w:space="0" w:color="auto"/>
        <w:right w:val="none" w:sz="0" w:space="0" w:color="auto"/>
      </w:divBdr>
    </w:div>
    <w:div w:id="1729986493">
      <w:marLeft w:val="0"/>
      <w:marRight w:val="0"/>
      <w:marTop w:val="0"/>
      <w:marBottom w:val="0"/>
      <w:divBdr>
        <w:top w:val="none" w:sz="0" w:space="0" w:color="auto"/>
        <w:left w:val="none" w:sz="0" w:space="0" w:color="auto"/>
        <w:bottom w:val="none" w:sz="0" w:space="0" w:color="auto"/>
        <w:right w:val="none" w:sz="0" w:space="0" w:color="auto"/>
      </w:divBdr>
    </w:div>
    <w:div w:id="1729986494">
      <w:marLeft w:val="0"/>
      <w:marRight w:val="0"/>
      <w:marTop w:val="0"/>
      <w:marBottom w:val="0"/>
      <w:divBdr>
        <w:top w:val="none" w:sz="0" w:space="0" w:color="auto"/>
        <w:left w:val="none" w:sz="0" w:space="0" w:color="auto"/>
        <w:bottom w:val="none" w:sz="0" w:space="0" w:color="auto"/>
        <w:right w:val="none" w:sz="0" w:space="0" w:color="auto"/>
      </w:divBdr>
    </w:div>
    <w:div w:id="1729986495">
      <w:marLeft w:val="0"/>
      <w:marRight w:val="0"/>
      <w:marTop w:val="0"/>
      <w:marBottom w:val="0"/>
      <w:divBdr>
        <w:top w:val="none" w:sz="0" w:space="0" w:color="auto"/>
        <w:left w:val="none" w:sz="0" w:space="0" w:color="auto"/>
        <w:bottom w:val="none" w:sz="0" w:space="0" w:color="auto"/>
        <w:right w:val="none" w:sz="0" w:space="0" w:color="auto"/>
      </w:divBdr>
    </w:div>
    <w:div w:id="1729986496">
      <w:marLeft w:val="0"/>
      <w:marRight w:val="0"/>
      <w:marTop w:val="0"/>
      <w:marBottom w:val="0"/>
      <w:divBdr>
        <w:top w:val="none" w:sz="0" w:space="0" w:color="auto"/>
        <w:left w:val="none" w:sz="0" w:space="0" w:color="auto"/>
        <w:bottom w:val="none" w:sz="0" w:space="0" w:color="auto"/>
        <w:right w:val="none" w:sz="0" w:space="0" w:color="auto"/>
      </w:divBdr>
    </w:div>
    <w:div w:id="1729986497">
      <w:marLeft w:val="0"/>
      <w:marRight w:val="0"/>
      <w:marTop w:val="0"/>
      <w:marBottom w:val="0"/>
      <w:divBdr>
        <w:top w:val="none" w:sz="0" w:space="0" w:color="auto"/>
        <w:left w:val="none" w:sz="0" w:space="0" w:color="auto"/>
        <w:bottom w:val="none" w:sz="0" w:space="0" w:color="auto"/>
        <w:right w:val="none" w:sz="0" w:space="0" w:color="auto"/>
      </w:divBdr>
    </w:div>
    <w:div w:id="1729986498">
      <w:marLeft w:val="0"/>
      <w:marRight w:val="0"/>
      <w:marTop w:val="0"/>
      <w:marBottom w:val="0"/>
      <w:divBdr>
        <w:top w:val="none" w:sz="0" w:space="0" w:color="auto"/>
        <w:left w:val="none" w:sz="0" w:space="0" w:color="auto"/>
        <w:bottom w:val="none" w:sz="0" w:space="0" w:color="auto"/>
        <w:right w:val="none" w:sz="0" w:space="0" w:color="auto"/>
      </w:divBdr>
    </w:div>
    <w:div w:id="1729986499">
      <w:marLeft w:val="0"/>
      <w:marRight w:val="0"/>
      <w:marTop w:val="0"/>
      <w:marBottom w:val="0"/>
      <w:divBdr>
        <w:top w:val="none" w:sz="0" w:space="0" w:color="auto"/>
        <w:left w:val="none" w:sz="0" w:space="0" w:color="auto"/>
        <w:bottom w:val="none" w:sz="0" w:space="0" w:color="auto"/>
        <w:right w:val="none" w:sz="0" w:space="0" w:color="auto"/>
      </w:divBdr>
    </w:div>
    <w:div w:id="1729986500">
      <w:marLeft w:val="0"/>
      <w:marRight w:val="0"/>
      <w:marTop w:val="0"/>
      <w:marBottom w:val="0"/>
      <w:divBdr>
        <w:top w:val="none" w:sz="0" w:space="0" w:color="auto"/>
        <w:left w:val="none" w:sz="0" w:space="0" w:color="auto"/>
        <w:bottom w:val="none" w:sz="0" w:space="0" w:color="auto"/>
        <w:right w:val="none" w:sz="0" w:space="0" w:color="auto"/>
      </w:divBdr>
    </w:div>
    <w:div w:id="1729986501">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0"/>
      <w:divBdr>
        <w:top w:val="none" w:sz="0" w:space="0" w:color="auto"/>
        <w:left w:val="none" w:sz="0" w:space="0" w:color="auto"/>
        <w:bottom w:val="none" w:sz="0" w:space="0" w:color="auto"/>
        <w:right w:val="none" w:sz="0" w:space="0" w:color="auto"/>
      </w:divBdr>
    </w:div>
    <w:div w:id="1729986503">
      <w:marLeft w:val="0"/>
      <w:marRight w:val="0"/>
      <w:marTop w:val="0"/>
      <w:marBottom w:val="0"/>
      <w:divBdr>
        <w:top w:val="none" w:sz="0" w:space="0" w:color="auto"/>
        <w:left w:val="none" w:sz="0" w:space="0" w:color="auto"/>
        <w:bottom w:val="none" w:sz="0" w:space="0" w:color="auto"/>
        <w:right w:val="none" w:sz="0" w:space="0" w:color="auto"/>
      </w:divBdr>
    </w:div>
    <w:div w:id="1729986504">
      <w:marLeft w:val="0"/>
      <w:marRight w:val="0"/>
      <w:marTop w:val="0"/>
      <w:marBottom w:val="0"/>
      <w:divBdr>
        <w:top w:val="none" w:sz="0" w:space="0" w:color="auto"/>
        <w:left w:val="none" w:sz="0" w:space="0" w:color="auto"/>
        <w:bottom w:val="none" w:sz="0" w:space="0" w:color="auto"/>
        <w:right w:val="none" w:sz="0" w:space="0" w:color="auto"/>
      </w:divBdr>
    </w:div>
    <w:div w:id="1729986505">
      <w:marLeft w:val="0"/>
      <w:marRight w:val="0"/>
      <w:marTop w:val="0"/>
      <w:marBottom w:val="0"/>
      <w:divBdr>
        <w:top w:val="none" w:sz="0" w:space="0" w:color="auto"/>
        <w:left w:val="none" w:sz="0" w:space="0" w:color="auto"/>
        <w:bottom w:val="none" w:sz="0" w:space="0" w:color="auto"/>
        <w:right w:val="none" w:sz="0" w:space="0" w:color="auto"/>
      </w:divBdr>
    </w:div>
    <w:div w:id="1729986506">
      <w:marLeft w:val="0"/>
      <w:marRight w:val="0"/>
      <w:marTop w:val="0"/>
      <w:marBottom w:val="0"/>
      <w:divBdr>
        <w:top w:val="none" w:sz="0" w:space="0" w:color="auto"/>
        <w:left w:val="none" w:sz="0" w:space="0" w:color="auto"/>
        <w:bottom w:val="none" w:sz="0" w:space="0" w:color="auto"/>
        <w:right w:val="none" w:sz="0" w:space="0" w:color="auto"/>
      </w:divBdr>
    </w:div>
    <w:div w:id="1729986508">
      <w:marLeft w:val="0"/>
      <w:marRight w:val="0"/>
      <w:marTop w:val="0"/>
      <w:marBottom w:val="0"/>
      <w:divBdr>
        <w:top w:val="none" w:sz="0" w:space="0" w:color="auto"/>
        <w:left w:val="none" w:sz="0" w:space="0" w:color="auto"/>
        <w:bottom w:val="none" w:sz="0" w:space="0" w:color="auto"/>
        <w:right w:val="none" w:sz="0" w:space="0" w:color="auto"/>
      </w:divBdr>
    </w:div>
    <w:div w:id="1729986511">
      <w:marLeft w:val="0"/>
      <w:marRight w:val="0"/>
      <w:marTop w:val="0"/>
      <w:marBottom w:val="0"/>
      <w:divBdr>
        <w:top w:val="none" w:sz="0" w:space="0" w:color="auto"/>
        <w:left w:val="none" w:sz="0" w:space="0" w:color="auto"/>
        <w:bottom w:val="none" w:sz="0" w:space="0" w:color="auto"/>
        <w:right w:val="none" w:sz="0" w:space="0" w:color="auto"/>
      </w:divBdr>
    </w:div>
    <w:div w:id="1729986512">
      <w:marLeft w:val="0"/>
      <w:marRight w:val="0"/>
      <w:marTop w:val="0"/>
      <w:marBottom w:val="0"/>
      <w:divBdr>
        <w:top w:val="none" w:sz="0" w:space="0" w:color="auto"/>
        <w:left w:val="none" w:sz="0" w:space="0" w:color="auto"/>
        <w:bottom w:val="none" w:sz="0" w:space="0" w:color="auto"/>
        <w:right w:val="none" w:sz="0" w:space="0" w:color="auto"/>
      </w:divBdr>
    </w:div>
    <w:div w:id="1729986514">
      <w:marLeft w:val="0"/>
      <w:marRight w:val="0"/>
      <w:marTop w:val="0"/>
      <w:marBottom w:val="0"/>
      <w:divBdr>
        <w:top w:val="none" w:sz="0" w:space="0" w:color="auto"/>
        <w:left w:val="none" w:sz="0" w:space="0" w:color="auto"/>
        <w:bottom w:val="none" w:sz="0" w:space="0" w:color="auto"/>
        <w:right w:val="none" w:sz="0" w:space="0" w:color="auto"/>
      </w:divBdr>
    </w:div>
    <w:div w:id="1729986515">
      <w:marLeft w:val="0"/>
      <w:marRight w:val="0"/>
      <w:marTop w:val="0"/>
      <w:marBottom w:val="0"/>
      <w:divBdr>
        <w:top w:val="none" w:sz="0" w:space="0" w:color="auto"/>
        <w:left w:val="none" w:sz="0" w:space="0" w:color="auto"/>
        <w:bottom w:val="none" w:sz="0" w:space="0" w:color="auto"/>
        <w:right w:val="none" w:sz="0" w:space="0" w:color="auto"/>
      </w:divBdr>
    </w:div>
    <w:div w:id="1729986516">
      <w:marLeft w:val="0"/>
      <w:marRight w:val="0"/>
      <w:marTop w:val="0"/>
      <w:marBottom w:val="0"/>
      <w:divBdr>
        <w:top w:val="none" w:sz="0" w:space="0" w:color="auto"/>
        <w:left w:val="none" w:sz="0" w:space="0" w:color="auto"/>
        <w:bottom w:val="none" w:sz="0" w:space="0" w:color="auto"/>
        <w:right w:val="none" w:sz="0" w:space="0" w:color="auto"/>
      </w:divBdr>
    </w:div>
    <w:div w:id="1729986517">
      <w:marLeft w:val="0"/>
      <w:marRight w:val="0"/>
      <w:marTop w:val="0"/>
      <w:marBottom w:val="0"/>
      <w:divBdr>
        <w:top w:val="none" w:sz="0" w:space="0" w:color="auto"/>
        <w:left w:val="none" w:sz="0" w:space="0" w:color="auto"/>
        <w:bottom w:val="none" w:sz="0" w:space="0" w:color="auto"/>
        <w:right w:val="none" w:sz="0" w:space="0" w:color="auto"/>
      </w:divBdr>
    </w:div>
    <w:div w:id="1729986518">
      <w:marLeft w:val="0"/>
      <w:marRight w:val="0"/>
      <w:marTop w:val="0"/>
      <w:marBottom w:val="0"/>
      <w:divBdr>
        <w:top w:val="none" w:sz="0" w:space="0" w:color="auto"/>
        <w:left w:val="none" w:sz="0" w:space="0" w:color="auto"/>
        <w:bottom w:val="none" w:sz="0" w:space="0" w:color="auto"/>
        <w:right w:val="none" w:sz="0" w:space="0" w:color="auto"/>
      </w:divBdr>
      <w:divsChild>
        <w:div w:id="1729986478">
          <w:marLeft w:val="720"/>
          <w:marRight w:val="0"/>
          <w:marTop w:val="0"/>
          <w:marBottom w:val="0"/>
          <w:divBdr>
            <w:top w:val="none" w:sz="0" w:space="0" w:color="auto"/>
            <w:left w:val="none" w:sz="0" w:space="0" w:color="auto"/>
            <w:bottom w:val="none" w:sz="0" w:space="0" w:color="auto"/>
            <w:right w:val="none" w:sz="0" w:space="0" w:color="auto"/>
          </w:divBdr>
        </w:div>
        <w:div w:id="1729986479">
          <w:marLeft w:val="720"/>
          <w:marRight w:val="0"/>
          <w:marTop w:val="0"/>
          <w:marBottom w:val="0"/>
          <w:divBdr>
            <w:top w:val="none" w:sz="0" w:space="0" w:color="auto"/>
            <w:left w:val="none" w:sz="0" w:space="0" w:color="auto"/>
            <w:bottom w:val="none" w:sz="0" w:space="0" w:color="auto"/>
            <w:right w:val="none" w:sz="0" w:space="0" w:color="auto"/>
          </w:divBdr>
        </w:div>
        <w:div w:id="1729986491">
          <w:marLeft w:val="720"/>
          <w:marRight w:val="0"/>
          <w:marTop w:val="0"/>
          <w:marBottom w:val="0"/>
          <w:divBdr>
            <w:top w:val="none" w:sz="0" w:space="0" w:color="auto"/>
            <w:left w:val="none" w:sz="0" w:space="0" w:color="auto"/>
            <w:bottom w:val="none" w:sz="0" w:space="0" w:color="auto"/>
            <w:right w:val="none" w:sz="0" w:space="0" w:color="auto"/>
          </w:divBdr>
        </w:div>
        <w:div w:id="1729986507">
          <w:marLeft w:val="720"/>
          <w:marRight w:val="0"/>
          <w:marTop w:val="0"/>
          <w:marBottom w:val="0"/>
          <w:divBdr>
            <w:top w:val="none" w:sz="0" w:space="0" w:color="auto"/>
            <w:left w:val="none" w:sz="0" w:space="0" w:color="auto"/>
            <w:bottom w:val="none" w:sz="0" w:space="0" w:color="auto"/>
            <w:right w:val="none" w:sz="0" w:space="0" w:color="auto"/>
          </w:divBdr>
        </w:div>
        <w:div w:id="172998652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X@samtec.com" TargetMode="External"/><Relationship Id="rId3" Type="http://schemas.openxmlformats.org/officeDocument/2006/relationships/settings" Target="settings.xml"/><Relationship Id="rId7" Type="http://schemas.openxmlformats.org/officeDocument/2006/relationships/hyperlink" Target="mailto:david.givens@sam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mtec.com" TargetMode="External"/><Relationship Id="rId4" Type="http://schemas.openxmlformats.org/officeDocument/2006/relationships/webSettings" Target="webSettings.xml"/><Relationship Id="rId9" Type="http://schemas.openxmlformats.org/officeDocument/2006/relationships/hyperlink" Target="https://www.samtec.com/standards/vita/v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LEAP Agency</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Jignesh Shah</dc:creator>
  <cp:keywords/>
  <dc:description/>
  <cp:lastModifiedBy>Gwenfair Rousselot-Jones</cp:lastModifiedBy>
  <cp:revision>2</cp:revision>
  <cp:lastPrinted>2018-01-16T16:30:00Z</cp:lastPrinted>
  <dcterms:created xsi:type="dcterms:W3CDTF">2018-04-25T08:56:00Z</dcterms:created>
  <dcterms:modified xsi:type="dcterms:W3CDTF">2018-04-25T08:56:00Z</dcterms:modified>
</cp:coreProperties>
</file>